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67402" w:rsidRPr="00367402" w:rsidRDefault="00F90D35" w:rsidP="00367402">
      <w:pPr>
        <w:pStyle w:val="NormalWeb"/>
        <w:jc w:val="center"/>
        <w:rPr>
          <w:b/>
          <w:color w:val="000000"/>
          <w:sz w:val="28"/>
          <w:szCs w:val="28"/>
        </w:rPr>
      </w:pPr>
      <w:r w:rsidRPr="00F90D35">
        <w:rPr>
          <w:b/>
          <w:color w:val="000000"/>
          <w:sz w:val="28"/>
          <w:szCs w:val="28"/>
        </w:rPr>
        <w:t>Diagnosing the Reactor Antineutrino Anomaly with Global Antineutrino Flux Data</w:t>
      </w:r>
    </w:p>
    <w:p w:rsidR="00367402" w:rsidRDefault="00367402" w:rsidP="00367402">
      <w:pPr>
        <w:pStyle w:val="NormalWeb"/>
        <w:jc w:val="center"/>
        <w:rPr>
          <w:color w:val="000000"/>
          <w:sz w:val="24"/>
          <w:szCs w:val="24"/>
        </w:rPr>
      </w:pPr>
    </w:p>
    <w:p w:rsidR="00367402" w:rsidRDefault="00F90D35" w:rsidP="00367402">
      <w:pPr>
        <w:pStyle w:val="NormalWeb"/>
        <w:jc w:val="center"/>
        <w:rPr>
          <w:rStyle w:val="eop"/>
          <w:color w:val="000000"/>
          <w:sz w:val="24"/>
          <w:szCs w:val="24"/>
        </w:rPr>
      </w:pPr>
      <w:r w:rsidRPr="00F90D35">
        <w:rPr>
          <w:color w:val="000000"/>
          <w:sz w:val="24"/>
          <w:szCs w:val="24"/>
        </w:rPr>
        <w:t>Yufeng Li</w:t>
      </w:r>
    </w:p>
    <w:p w:rsidR="00F90D35" w:rsidRDefault="00F90D35" w:rsidP="00F90D35">
      <w:pPr>
        <w:spacing w:before="280" w:after="28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Institute of High Energy Physics, Beijing</w:t>
      </w:r>
    </w:p>
    <w:p w:rsidR="00F90D35" w:rsidRDefault="00F90D35" w:rsidP="00F90D35">
      <w:pPr>
        <w:pStyle w:val="NormalWeb"/>
        <w:jc w:val="both"/>
        <w:rPr>
          <w:color w:val="000000"/>
          <w:sz w:val="24"/>
          <w:szCs w:val="24"/>
        </w:rPr>
      </w:pP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We have examined the impact of new 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Daya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Bay, Double 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Chooz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>, and RENO measurements on global fits of reactor antineutrino flux data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to a variety of hypotheses regarding the origin of the reactor antineutrino anomaly. In comparing RENO and 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Daya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Bay measurements of inverse beta decay (IBD) yield versus 239Pu fission fraction, we find differing levels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>of precision in measurements of time-integrated yield and yield slope, but similar central values, leading to modestly enhanced isotopic IBD yield measurements in a joint fit of the two datasets. In the absence of sterile neutrino oscillations, global fits to all measurements now provide 3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>σ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preference for incorrect 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modeling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of specific fission isotopes over common mis-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modeling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of all beta-converted isotopes. If sterile neutrino oscillations are considered, global IBD yield fits provide no substantial preference between oscillation-including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and oscillation-excluding hypotheses: hybrid models containing both sterile neutrino oscillations and incorrect 235U or 239Pu flux predictions are </w:t>
      </w:r>
      <w:proofErr w:type="spellStart"/>
      <w:r w:rsidRPr="00F90D35">
        <w:rPr>
          <w:rFonts w:ascii="Times New Roman" w:hAnsi="Times New Roman" w:cs="Times New Roman"/>
          <w:color w:val="000000"/>
          <w:sz w:val="24"/>
          <w:szCs w:val="24"/>
        </w:rPr>
        <w:t>favored</w:t>
      </w:r>
      <w:proofErr w:type="spellEnd"/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at only 1-2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>σ</w:t>
      </w:r>
      <w:r w:rsidRPr="00F90D35">
        <w:rPr>
          <w:rFonts w:ascii="Times New Roman" w:hAnsi="Times New Roman" w:cs="Times New Roman"/>
          <w:color w:val="000000"/>
          <w:sz w:val="24"/>
          <w:szCs w:val="24"/>
        </w:rPr>
        <w:t xml:space="preserve"> with respect to models where 235U, 238U, and 239Pu are assumed to be incorrectly predicted.</w:t>
      </w:r>
    </w:p>
    <w:p w:rsidR="00367402" w:rsidRPr="00F90D35" w:rsidRDefault="00367402" w:rsidP="00F90D35">
      <w:pPr>
        <w:pStyle w:val="NormalWeb"/>
        <w:jc w:val="both"/>
        <w:rPr>
          <w:color w:val="000000"/>
          <w:sz w:val="24"/>
          <w:szCs w:val="24"/>
        </w:rPr>
      </w:pPr>
      <w:bookmarkStart w:id="0" w:name="_GoBack"/>
      <w:bookmarkEnd w:id="0"/>
      <w:r w:rsidRPr="00F90D35">
        <w:rPr>
          <w:color w:val="000000"/>
          <w:sz w:val="24"/>
          <w:szCs w:val="24"/>
        </w:rPr>
        <w:br/>
      </w:r>
    </w:p>
    <w:p w:rsidR="00367402" w:rsidRDefault="00367402" w:rsidP="00F90D35">
      <w:pPr>
        <w:pStyle w:val="NormalWeb"/>
        <w:jc w:val="both"/>
        <w:rPr>
          <w:color w:val="000000"/>
          <w:sz w:val="24"/>
          <w:szCs w:val="24"/>
        </w:rPr>
      </w:pPr>
    </w:p>
    <w:p w:rsidR="00367402" w:rsidRDefault="00367402" w:rsidP="00F90D35">
      <w:pPr>
        <w:pStyle w:val="NormalWeb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/>
      </w:r>
    </w:p>
    <w:p w:rsidR="00654739" w:rsidRDefault="00F90D35" w:rsidP="00F90D35">
      <w:pPr>
        <w:jc w:val="both"/>
      </w:pPr>
    </w:p>
    <w:sectPr w:rsidR="0065473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402"/>
    <w:rsid w:val="00367402"/>
    <w:rsid w:val="006C617A"/>
    <w:rsid w:val="00751DC4"/>
    <w:rsid w:val="00AB0D7B"/>
    <w:rsid w:val="00E748A4"/>
    <w:rsid w:val="00F90D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2AD5FFB"/>
  <w15:chartTrackingRefBased/>
  <w15:docId w15:val="{3438D661-F902-45C1-BF98-60D1AB3B5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367402"/>
    <w:pPr>
      <w:spacing w:after="0" w:line="240" w:lineRule="auto"/>
    </w:pPr>
    <w:rPr>
      <w:rFonts w:ascii="Calibri" w:hAnsi="Calibri" w:cs="Calibri"/>
      <w:lang w:eastAsia="en-GB"/>
    </w:rPr>
  </w:style>
  <w:style w:type="character" w:customStyle="1" w:styleId="spellingerror">
    <w:name w:val="spellingerror"/>
    <w:basedOn w:val="DefaultParagraphFont"/>
    <w:rsid w:val="00367402"/>
  </w:style>
  <w:style w:type="character" w:customStyle="1" w:styleId="eop">
    <w:name w:val="eop"/>
    <w:basedOn w:val="DefaultParagraphFont"/>
    <w:rsid w:val="00367402"/>
  </w:style>
  <w:style w:type="character" w:customStyle="1" w:styleId="normaltextrun">
    <w:name w:val="normaltextrun"/>
    <w:basedOn w:val="DefaultParagraphFont"/>
    <w:rsid w:val="0036740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4180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9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DIMITRIOU, Paraskevi</dc:creator>
  <cp:keywords/>
  <dc:description/>
  <cp:lastModifiedBy>DIMITRIOU, Paraskevi</cp:lastModifiedBy>
  <cp:revision>2</cp:revision>
  <dcterms:created xsi:type="dcterms:W3CDTF">2019-03-20T08:23:00Z</dcterms:created>
  <dcterms:modified xsi:type="dcterms:W3CDTF">2019-03-20T08:23:00Z</dcterms:modified>
</cp:coreProperties>
</file>