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7D1" w:rsidRPr="00F519AD" w:rsidRDefault="00D447D1" w:rsidP="001D2AB1">
      <w:pPr>
        <w:jc w:val="center"/>
        <w:rPr>
          <w:rFonts w:ascii="Calibri" w:eastAsia="ＭＳ Ｐゴシック" w:hAnsi="Calibri" w:cs="Arial"/>
          <w:sz w:val="28"/>
          <w:szCs w:val="28"/>
        </w:rPr>
      </w:pPr>
      <w:r w:rsidRPr="00F519AD">
        <w:rPr>
          <w:rFonts w:ascii="Calibri" w:eastAsia="ＭＳ Ｐゴシック" w:hAnsi="Calibri" w:cs="Arial"/>
          <w:sz w:val="28"/>
          <w:szCs w:val="28"/>
        </w:rPr>
        <w:t xml:space="preserve">Reactor Antineutrino as a New Frontier of </w:t>
      </w:r>
      <w:r w:rsidR="001D2AB1" w:rsidRPr="00F519AD">
        <w:rPr>
          <w:rFonts w:ascii="Calibri" w:eastAsia="ＭＳ Ｐゴシック" w:hAnsi="Calibri" w:cs="Arial"/>
          <w:sz w:val="28"/>
          <w:szCs w:val="28"/>
        </w:rPr>
        <w:t>FP Summation</w:t>
      </w:r>
      <w:r w:rsidRPr="00F519AD">
        <w:rPr>
          <w:rFonts w:ascii="Calibri" w:eastAsia="ＭＳ Ｐゴシック" w:hAnsi="Calibri" w:cs="Arial"/>
          <w:sz w:val="28"/>
          <w:szCs w:val="28"/>
        </w:rPr>
        <w:t xml:space="preserve"> Calculation</w:t>
      </w:r>
      <w:r w:rsidR="00EA493F" w:rsidRPr="00F519AD">
        <w:rPr>
          <w:rFonts w:ascii="Calibri" w:eastAsia="ＭＳ Ｐゴシック" w:hAnsi="Calibri" w:cs="Arial"/>
          <w:sz w:val="28"/>
          <w:szCs w:val="28"/>
        </w:rPr>
        <w:t>s</w:t>
      </w:r>
    </w:p>
    <w:p w:rsidR="001D2AB1" w:rsidRPr="00EA493F" w:rsidRDefault="001D2AB1" w:rsidP="001D2AB1">
      <w:pPr>
        <w:jc w:val="center"/>
        <w:rPr>
          <w:rFonts w:ascii="Calibri" w:hAnsi="Calibri" w:cs="Arial"/>
          <w:sz w:val="28"/>
          <w:szCs w:val="28"/>
        </w:rPr>
      </w:pPr>
    </w:p>
    <w:p w:rsidR="00EA493F" w:rsidRPr="00F519AD" w:rsidRDefault="001D2AB1" w:rsidP="00CB5BA3">
      <w:pPr>
        <w:ind w:firstLineChars="600" w:firstLine="1260"/>
        <w:jc w:val="left"/>
        <w:rPr>
          <w:rFonts w:ascii="Calibri" w:hAnsi="Calibri" w:cs="Arial"/>
          <w:szCs w:val="21"/>
        </w:rPr>
      </w:pPr>
      <w:r w:rsidRPr="00F519AD">
        <w:rPr>
          <w:rFonts w:ascii="Calibri" w:hAnsi="Calibri" w:cs="Arial"/>
          <w:szCs w:val="21"/>
        </w:rPr>
        <w:t>T. Yoshida</w:t>
      </w:r>
      <w:r w:rsidR="00EA493F" w:rsidRPr="00F519AD">
        <w:rPr>
          <w:rFonts w:ascii="Calibri" w:hAnsi="Calibri" w:cs="Arial"/>
          <w:szCs w:val="21"/>
        </w:rPr>
        <w:t xml:space="preserve">, </w:t>
      </w:r>
      <w:r w:rsidR="001E67A6" w:rsidRPr="00F519AD">
        <w:rPr>
          <w:rFonts w:ascii="Calibri" w:hAnsi="Calibri" w:cs="Arial"/>
          <w:szCs w:val="21"/>
        </w:rPr>
        <w:t>S. Okumura*</w:t>
      </w:r>
      <w:r w:rsidR="00EA493F" w:rsidRPr="00F519AD">
        <w:rPr>
          <w:rFonts w:ascii="Calibri" w:hAnsi="Calibri" w:cs="Arial"/>
          <w:szCs w:val="21"/>
        </w:rPr>
        <w:t xml:space="preserve">, </w:t>
      </w:r>
      <w:r w:rsidR="001E67A6" w:rsidRPr="00F519AD">
        <w:rPr>
          <w:rFonts w:ascii="Calibri" w:hAnsi="Calibri" w:cs="Arial"/>
          <w:szCs w:val="21"/>
        </w:rPr>
        <w:t xml:space="preserve">S. Chiba  </w:t>
      </w:r>
      <w:r w:rsidR="00EA493F" w:rsidRPr="00F519AD">
        <w:rPr>
          <w:rFonts w:ascii="Calibri" w:hAnsi="Calibri" w:cs="Arial"/>
          <w:szCs w:val="21"/>
        </w:rPr>
        <w:t xml:space="preserve"> </w:t>
      </w:r>
      <w:r w:rsidR="001E67A6" w:rsidRPr="00F519AD">
        <w:rPr>
          <w:rFonts w:ascii="Calibri" w:hAnsi="Calibri" w:cs="Arial"/>
          <w:szCs w:val="21"/>
        </w:rPr>
        <w:t xml:space="preserve"> </w:t>
      </w:r>
      <w:r w:rsidRPr="00F519AD">
        <w:rPr>
          <w:rFonts w:ascii="Calibri" w:hAnsi="Calibri" w:cs="Arial"/>
          <w:szCs w:val="21"/>
        </w:rPr>
        <w:t>Tokyo Institute of Technology</w:t>
      </w:r>
    </w:p>
    <w:p w:rsidR="001E67A6" w:rsidRPr="00F519AD" w:rsidRDefault="001E67A6" w:rsidP="00CB5BA3">
      <w:pPr>
        <w:ind w:firstLineChars="600" w:firstLine="1260"/>
        <w:rPr>
          <w:rFonts w:ascii="Calibri" w:hAnsi="Calibri" w:cs="Arial"/>
          <w:szCs w:val="21"/>
        </w:rPr>
      </w:pPr>
      <w:r w:rsidRPr="00F519AD">
        <w:rPr>
          <w:rFonts w:ascii="Calibri" w:hAnsi="Calibri" w:cs="Arial"/>
          <w:szCs w:val="21"/>
        </w:rPr>
        <w:t xml:space="preserve">T. Tachibana  </w:t>
      </w:r>
      <w:r w:rsidR="00EA493F" w:rsidRPr="00F519AD">
        <w:rPr>
          <w:rFonts w:ascii="Calibri" w:hAnsi="Calibri" w:cs="Arial"/>
          <w:szCs w:val="21"/>
        </w:rPr>
        <w:t xml:space="preserve">       </w:t>
      </w:r>
      <w:r w:rsidRPr="00F519AD">
        <w:rPr>
          <w:rFonts w:ascii="Calibri" w:hAnsi="Calibri" w:cs="Arial"/>
          <w:szCs w:val="21"/>
        </w:rPr>
        <w:t xml:space="preserve">  </w:t>
      </w:r>
      <w:r w:rsidR="00EA493F" w:rsidRPr="00F519AD">
        <w:rPr>
          <w:rFonts w:ascii="Calibri" w:hAnsi="Calibri" w:cs="Arial"/>
          <w:szCs w:val="21"/>
        </w:rPr>
        <w:t xml:space="preserve"> </w:t>
      </w:r>
      <w:r w:rsidR="00CB5BA3">
        <w:rPr>
          <w:rFonts w:ascii="Calibri" w:hAnsi="Calibri" w:cs="Arial"/>
          <w:szCs w:val="21"/>
        </w:rPr>
        <w:t xml:space="preserve">         </w:t>
      </w:r>
      <w:proofErr w:type="spellStart"/>
      <w:r w:rsidRPr="00F519AD">
        <w:rPr>
          <w:rFonts w:ascii="Calibri" w:hAnsi="Calibri" w:cs="Arial"/>
          <w:szCs w:val="21"/>
        </w:rPr>
        <w:t>Waseda</w:t>
      </w:r>
      <w:proofErr w:type="spellEnd"/>
      <w:r w:rsidRPr="00F519AD">
        <w:rPr>
          <w:rFonts w:ascii="Calibri" w:hAnsi="Calibri" w:cs="Arial"/>
          <w:szCs w:val="21"/>
        </w:rPr>
        <w:t xml:space="preserve"> University</w:t>
      </w:r>
    </w:p>
    <w:p w:rsidR="001D2AB1" w:rsidRPr="00F519AD" w:rsidRDefault="001D2AB1" w:rsidP="00CB5BA3">
      <w:pPr>
        <w:jc w:val="left"/>
        <w:rPr>
          <w:rFonts w:ascii="Calibri" w:hAnsi="Calibri" w:cs="Arial"/>
          <w:szCs w:val="21"/>
        </w:rPr>
      </w:pPr>
    </w:p>
    <w:p w:rsidR="00F519AD" w:rsidRPr="00F519AD" w:rsidRDefault="00F519AD" w:rsidP="001D2AB1">
      <w:pPr>
        <w:jc w:val="center"/>
        <w:rPr>
          <w:rFonts w:ascii="Calibri" w:hAnsi="Calibri" w:cs="Arial"/>
          <w:szCs w:val="21"/>
        </w:rPr>
      </w:pPr>
    </w:p>
    <w:p w:rsidR="00A56178" w:rsidRPr="00F519AD" w:rsidRDefault="002473EB" w:rsidP="00EC211A">
      <w:pPr>
        <w:rPr>
          <w:rFonts w:ascii="Calibri" w:hAnsi="Calibri" w:cs="Arial"/>
          <w:szCs w:val="21"/>
        </w:rPr>
      </w:pPr>
      <w:r w:rsidRPr="00F519AD">
        <w:rPr>
          <w:rFonts w:ascii="Calibri" w:hAnsi="Calibri" w:cs="Arial"/>
          <w:szCs w:val="21"/>
        </w:rPr>
        <w:t xml:space="preserve">In the field of nuclear engineering, the summation calculation of fission product (FP) has been used </w:t>
      </w:r>
      <w:r w:rsidR="00543A74" w:rsidRPr="00F519AD">
        <w:rPr>
          <w:rFonts w:ascii="Calibri" w:hAnsi="Calibri" w:cs="Arial"/>
          <w:szCs w:val="21"/>
        </w:rPr>
        <w:t>extensively</w:t>
      </w:r>
      <w:r w:rsidR="00C64F76" w:rsidRPr="00F519AD">
        <w:rPr>
          <w:rFonts w:ascii="Calibri" w:hAnsi="Calibri" w:cs="Arial"/>
          <w:szCs w:val="21"/>
        </w:rPr>
        <w:t xml:space="preserve"> </w:t>
      </w:r>
      <w:r w:rsidRPr="00F519AD">
        <w:rPr>
          <w:rFonts w:ascii="Calibri" w:hAnsi="Calibri" w:cs="Arial"/>
          <w:szCs w:val="21"/>
        </w:rPr>
        <w:t>as a fundamental and</w:t>
      </w:r>
      <w:r w:rsidR="007C1FE3" w:rsidRPr="00F519AD">
        <w:rPr>
          <w:rFonts w:ascii="Calibri" w:hAnsi="Calibri" w:cs="Arial"/>
          <w:szCs w:val="21"/>
        </w:rPr>
        <w:t xml:space="preserve">, </w:t>
      </w:r>
      <w:r w:rsidR="00EA493F" w:rsidRPr="00F519AD">
        <w:rPr>
          <w:rFonts w:ascii="Calibri" w:hAnsi="Calibri" w:cs="Arial"/>
          <w:szCs w:val="21"/>
        </w:rPr>
        <w:t xml:space="preserve">more importantly, </w:t>
      </w:r>
      <w:r w:rsidRPr="00F519AD">
        <w:rPr>
          <w:rFonts w:ascii="Calibri" w:hAnsi="Calibri" w:cs="Arial"/>
          <w:szCs w:val="21"/>
        </w:rPr>
        <w:t xml:space="preserve">practical </w:t>
      </w:r>
      <w:r w:rsidR="00EA493F" w:rsidRPr="00F519AD">
        <w:rPr>
          <w:rFonts w:ascii="Calibri" w:hAnsi="Calibri" w:cs="Arial"/>
          <w:szCs w:val="21"/>
        </w:rPr>
        <w:t>tool</w:t>
      </w:r>
      <w:r w:rsidRPr="00F519AD">
        <w:rPr>
          <w:rFonts w:ascii="Calibri" w:hAnsi="Calibri" w:cs="Arial"/>
          <w:szCs w:val="21"/>
        </w:rPr>
        <w:t xml:space="preserve"> to calculate</w:t>
      </w:r>
      <w:r w:rsidR="007C1FE3" w:rsidRPr="00F519AD">
        <w:rPr>
          <w:rFonts w:ascii="Calibri" w:hAnsi="Calibri" w:cs="Arial"/>
          <w:szCs w:val="21"/>
        </w:rPr>
        <w:t xml:space="preserve"> the </w:t>
      </w:r>
      <w:r w:rsidR="00EA1B0A" w:rsidRPr="00F519AD">
        <w:rPr>
          <w:rFonts w:ascii="Calibri" w:hAnsi="Calibri" w:cs="Arial"/>
          <w:szCs w:val="21"/>
        </w:rPr>
        <w:t>reactor</w:t>
      </w:r>
      <w:r w:rsidR="004D7345" w:rsidRPr="00F519AD">
        <w:rPr>
          <w:rFonts w:ascii="Calibri" w:hAnsi="Calibri" w:cs="Arial"/>
          <w:szCs w:val="21"/>
        </w:rPr>
        <w:t xml:space="preserve"> characteristics</w:t>
      </w:r>
      <w:r w:rsidR="001E67A6" w:rsidRPr="00F519AD">
        <w:rPr>
          <w:rFonts w:ascii="Calibri" w:hAnsi="Calibri" w:cs="Arial"/>
          <w:szCs w:val="21"/>
        </w:rPr>
        <w:t xml:space="preserve"> of crucial importance</w:t>
      </w:r>
      <w:r w:rsidR="004D7345" w:rsidRPr="00F519AD">
        <w:rPr>
          <w:rFonts w:ascii="Calibri" w:hAnsi="Calibri" w:cs="Arial"/>
          <w:szCs w:val="21"/>
        </w:rPr>
        <w:t xml:space="preserve"> </w:t>
      </w:r>
      <w:r w:rsidR="001E67A6" w:rsidRPr="00F519AD">
        <w:rPr>
          <w:rFonts w:ascii="Calibri" w:hAnsi="Calibri" w:cs="Arial"/>
          <w:szCs w:val="21"/>
        </w:rPr>
        <w:t>such as</w:t>
      </w:r>
      <w:r w:rsidR="00D6249D" w:rsidRPr="00F519AD">
        <w:rPr>
          <w:rFonts w:ascii="Calibri" w:hAnsi="Calibri" w:cs="Arial"/>
          <w:szCs w:val="21"/>
        </w:rPr>
        <w:t xml:space="preserve"> the decay heat (DH) </w:t>
      </w:r>
      <w:r w:rsidR="00EA1B0A" w:rsidRPr="00F519AD">
        <w:rPr>
          <w:rFonts w:ascii="Calibri" w:hAnsi="Calibri" w:cs="Arial"/>
          <w:szCs w:val="21"/>
        </w:rPr>
        <w:t xml:space="preserve">and the </w:t>
      </w:r>
      <w:r w:rsidR="004D7345" w:rsidRPr="00F519AD">
        <w:rPr>
          <w:rFonts w:ascii="Calibri" w:hAnsi="Calibri" w:cs="Arial"/>
          <w:szCs w:val="21"/>
        </w:rPr>
        <w:t>delayed neutron</w:t>
      </w:r>
      <w:r w:rsidR="002507D1">
        <w:rPr>
          <w:rFonts w:ascii="Calibri" w:hAnsi="Calibri" w:cs="Arial"/>
          <w:szCs w:val="21"/>
        </w:rPr>
        <w:t xml:space="preserve"> emission</w:t>
      </w:r>
      <w:r w:rsidR="00EA1B0A" w:rsidRPr="00F519AD">
        <w:rPr>
          <w:rFonts w:ascii="Calibri" w:hAnsi="Calibri" w:cs="Arial"/>
          <w:szCs w:val="21"/>
        </w:rPr>
        <w:t>.</w:t>
      </w:r>
      <w:r w:rsidR="004D7345" w:rsidRPr="00F519AD">
        <w:rPr>
          <w:rFonts w:ascii="Calibri" w:hAnsi="Calibri" w:cs="Arial"/>
          <w:szCs w:val="21"/>
        </w:rPr>
        <w:t xml:space="preserve"> </w:t>
      </w:r>
      <w:r w:rsidR="00D6249D" w:rsidRPr="00F519AD">
        <w:rPr>
          <w:rFonts w:ascii="Calibri" w:hAnsi="Calibri" w:cs="Arial"/>
          <w:szCs w:val="21"/>
        </w:rPr>
        <w:t xml:space="preserve">DH is a </w:t>
      </w:r>
      <w:r w:rsidR="002C154A" w:rsidRPr="00F519AD">
        <w:rPr>
          <w:rFonts w:ascii="Calibri" w:hAnsi="Calibri" w:cs="Arial"/>
          <w:szCs w:val="21"/>
        </w:rPr>
        <w:t xml:space="preserve">total </w:t>
      </w:r>
      <w:r w:rsidR="00D6249D" w:rsidRPr="00F519AD">
        <w:rPr>
          <w:rFonts w:ascii="Calibri" w:hAnsi="Calibri" w:cs="Arial"/>
          <w:szCs w:val="21"/>
        </w:rPr>
        <w:t xml:space="preserve">sum of the decay </w:t>
      </w:r>
      <w:r w:rsidR="008D47D6" w:rsidRPr="00F519AD">
        <w:rPr>
          <w:rFonts w:ascii="Calibri" w:hAnsi="Calibri" w:cs="Arial"/>
          <w:szCs w:val="21"/>
        </w:rPr>
        <w:t>rates</w:t>
      </w:r>
      <w:r w:rsidR="00D6249D" w:rsidRPr="00F519AD">
        <w:rPr>
          <w:rFonts w:ascii="Calibri" w:hAnsi="Calibri" w:cs="Arial"/>
          <w:szCs w:val="21"/>
        </w:rPr>
        <w:t xml:space="preserve"> of all the FPs multiplied by the</w:t>
      </w:r>
      <w:r w:rsidR="008D47D6" w:rsidRPr="00F519AD">
        <w:rPr>
          <w:rFonts w:ascii="Calibri" w:hAnsi="Calibri" w:cs="Arial"/>
          <w:szCs w:val="21"/>
        </w:rPr>
        <w:t>ir</w:t>
      </w:r>
      <w:r w:rsidR="00D6249D" w:rsidRPr="00F519AD">
        <w:rPr>
          <w:rFonts w:ascii="Calibri" w:hAnsi="Calibri" w:cs="Arial"/>
          <w:szCs w:val="21"/>
        </w:rPr>
        <w:t xml:space="preserve"> total recoverable (</w:t>
      </w:r>
      <w:r w:rsidR="00543A74" w:rsidRPr="00F519AD">
        <w:rPr>
          <w:rFonts w:ascii="Calibri" w:hAnsi="Calibri" w:cs="Arial"/>
          <w:szCs w:val="21"/>
        </w:rPr>
        <w:t xml:space="preserve">so to say </w:t>
      </w:r>
      <w:r w:rsidR="00D6249D" w:rsidRPr="00F519AD">
        <w:rPr>
          <w:rFonts w:ascii="Calibri" w:hAnsi="Calibri" w:cs="Arial"/>
          <w:szCs w:val="21"/>
        </w:rPr>
        <w:t>excluding neutrino</w:t>
      </w:r>
      <w:r w:rsidR="00543A74" w:rsidRPr="00F519AD">
        <w:rPr>
          <w:rFonts w:ascii="Calibri" w:hAnsi="Calibri" w:cs="Arial"/>
          <w:szCs w:val="21"/>
        </w:rPr>
        <w:t>)</w:t>
      </w:r>
      <w:r w:rsidR="001E67A6" w:rsidRPr="00F519AD">
        <w:rPr>
          <w:rFonts w:ascii="Calibri" w:hAnsi="Calibri" w:cs="Arial"/>
          <w:szCs w:val="21"/>
        </w:rPr>
        <w:t xml:space="preserve"> </w:t>
      </w:r>
      <w:r w:rsidR="008D47D6" w:rsidRPr="00F519AD">
        <w:rPr>
          <w:rFonts w:ascii="Calibri" w:hAnsi="Calibri" w:cs="Arial"/>
          <w:szCs w:val="21"/>
        </w:rPr>
        <w:t xml:space="preserve">energy, </w:t>
      </w:r>
      <w:r w:rsidR="001E67A6" w:rsidRPr="00F519AD">
        <w:rPr>
          <w:rFonts w:ascii="Calibri" w:hAnsi="Calibri" w:cs="Arial"/>
          <w:szCs w:val="21"/>
        </w:rPr>
        <w:t>which is relatively insensitive to</w:t>
      </w:r>
      <w:r w:rsidR="00C64F76" w:rsidRPr="00F519AD">
        <w:rPr>
          <w:rFonts w:ascii="Calibri" w:hAnsi="Calibri" w:cs="Arial"/>
          <w:szCs w:val="21"/>
        </w:rPr>
        <w:t xml:space="preserve"> particular f</w:t>
      </w:r>
      <w:r w:rsidR="0031495B">
        <w:rPr>
          <w:rFonts w:ascii="Calibri" w:hAnsi="Calibri" w:cs="Arial"/>
          <w:szCs w:val="21"/>
        </w:rPr>
        <w:t>ea</w:t>
      </w:r>
      <w:r w:rsidR="00C64F76" w:rsidRPr="00F519AD">
        <w:rPr>
          <w:rFonts w:ascii="Calibri" w:hAnsi="Calibri" w:cs="Arial"/>
          <w:szCs w:val="21"/>
        </w:rPr>
        <w:t>ture of each decaying FP</w:t>
      </w:r>
      <w:r w:rsidR="008D47D6" w:rsidRPr="00F519AD">
        <w:rPr>
          <w:rFonts w:ascii="Calibri" w:hAnsi="Calibri" w:cs="Arial"/>
          <w:szCs w:val="21"/>
        </w:rPr>
        <w:t xml:space="preserve"> nuclide</w:t>
      </w:r>
      <w:r w:rsidR="00C64F76" w:rsidRPr="00F519AD">
        <w:rPr>
          <w:rFonts w:ascii="Calibri" w:hAnsi="Calibri" w:cs="Arial"/>
          <w:szCs w:val="21"/>
        </w:rPr>
        <w:t>.  On the contrary, the reactor-antin</w:t>
      </w:r>
      <w:r w:rsidR="008D47D6" w:rsidRPr="00F519AD">
        <w:rPr>
          <w:rFonts w:ascii="Calibri" w:hAnsi="Calibri" w:cs="Arial"/>
          <w:szCs w:val="21"/>
        </w:rPr>
        <w:t>e</w:t>
      </w:r>
      <w:r w:rsidR="00C64F76" w:rsidRPr="00F519AD">
        <w:rPr>
          <w:rFonts w:ascii="Calibri" w:hAnsi="Calibri" w:cs="Arial"/>
          <w:szCs w:val="21"/>
        </w:rPr>
        <w:t>utrino</w:t>
      </w:r>
      <w:r w:rsidR="008D47D6" w:rsidRPr="00F519AD">
        <w:rPr>
          <w:rFonts w:ascii="Calibri" w:hAnsi="Calibri" w:cs="Arial"/>
          <w:szCs w:val="21"/>
        </w:rPr>
        <w:t xml:space="preserve"> (</w:t>
      </w:r>
      <w:r w:rsidR="008D47D6" w:rsidRPr="00F519AD">
        <w:rPr>
          <w:rFonts w:ascii="Symbol" w:hAnsi="Symbol" w:cs="Arial"/>
          <w:i/>
          <w:szCs w:val="21"/>
        </w:rPr>
        <w:t></w:t>
      </w:r>
      <w:r w:rsidR="008D47D6" w:rsidRPr="00F519AD">
        <w:rPr>
          <w:rFonts w:ascii="Calibri" w:hAnsi="Calibri" w:cs="Arial"/>
          <w:szCs w:val="21"/>
          <w:vertAlign w:val="subscript"/>
        </w:rPr>
        <w:t>e</w:t>
      </w:r>
      <w:r w:rsidR="008D47D6" w:rsidRPr="00F519AD">
        <w:rPr>
          <w:rFonts w:ascii="Calibri" w:hAnsi="Calibri" w:cs="Arial"/>
          <w:szCs w:val="21"/>
        </w:rPr>
        <w:t>)</w:t>
      </w:r>
      <w:r w:rsidR="00C64F76" w:rsidRPr="00F519AD">
        <w:rPr>
          <w:rFonts w:ascii="Calibri" w:hAnsi="Calibri" w:cs="Arial"/>
          <w:szCs w:val="21"/>
        </w:rPr>
        <w:t xml:space="preserve"> </w:t>
      </w:r>
      <w:r w:rsidR="006D768C" w:rsidRPr="00F519AD">
        <w:rPr>
          <w:rFonts w:ascii="Calibri" w:hAnsi="Calibri" w:cs="Arial"/>
          <w:szCs w:val="21"/>
        </w:rPr>
        <w:t xml:space="preserve">energy spectrum </w:t>
      </w:r>
      <w:r w:rsidR="00C64F76" w:rsidRPr="00F519AD">
        <w:rPr>
          <w:rFonts w:ascii="Calibri" w:hAnsi="Calibri" w:cs="Arial"/>
          <w:szCs w:val="21"/>
        </w:rPr>
        <w:t>is much more sensitive to the detailed decay propert</w:t>
      </w:r>
      <w:r w:rsidR="00543A74" w:rsidRPr="00F519AD">
        <w:rPr>
          <w:rFonts w:ascii="Calibri" w:hAnsi="Calibri" w:cs="Arial"/>
          <w:szCs w:val="21"/>
        </w:rPr>
        <w:t>ies</w:t>
      </w:r>
      <w:r w:rsidR="00C64F76" w:rsidRPr="00F519AD">
        <w:rPr>
          <w:rFonts w:ascii="Calibri" w:hAnsi="Calibri" w:cs="Arial"/>
          <w:szCs w:val="21"/>
        </w:rPr>
        <w:t xml:space="preserve"> of contributi</w:t>
      </w:r>
      <w:r w:rsidR="00543A74" w:rsidRPr="00F519AD">
        <w:rPr>
          <w:rFonts w:ascii="Calibri" w:hAnsi="Calibri" w:cs="Arial"/>
          <w:szCs w:val="21"/>
        </w:rPr>
        <w:t>ng</w:t>
      </w:r>
      <w:r w:rsidR="00C64F76" w:rsidRPr="00F519AD">
        <w:rPr>
          <w:rFonts w:ascii="Calibri" w:hAnsi="Calibri" w:cs="Arial"/>
          <w:szCs w:val="21"/>
        </w:rPr>
        <w:t xml:space="preserve"> FPs</w:t>
      </w:r>
      <w:r w:rsidR="00A94A3B" w:rsidRPr="00F519AD">
        <w:rPr>
          <w:rFonts w:ascii="Calibri" w:hAnsi="Calibri" w:cs="Arial"/>
          <w:szCs w:val="21"/>
        </w:rPr>
        <w:t xml:space="preserve">. </w:t>
      </w:r>
      <w:r w:rsidR="0031495B">
        <w:rPr>
          <w:rFonts w:ascii="Calibri" w:hAnsi="Calibri" w:cs="Arial"/>
          <w:szCs w:val="21"/>
        </w:rPr>
        <w:t>In addition t</w:t>
      </w:r>
      <w:r w:rsidR="00A94A3B" w:rsidRPr="00F519AD">
        <w:rPr>
          <w:rFonts w:ascii="Calibri" w:hAnsi="Calibri" w:cs="Arial"/>
          <w:szCs w:val="21"/>
        </w:rPr>
        <w:t>hey</w:t>
      </w:r>
      <w:r w:rsidR="00543A74" w:rsidRPr="00F519AD">
        <w:rPr>
          <w:rFonts w:ascii="Calibri" w:hAnsi="Calibri" w:cs="Arial"/>
          <w:szCs w:val="21"/>
        </w:rPr>
        <w:t xml:space="preserve"> vary strongly depending on the </w:t>
      </w:r>
      <w:r w:rsidR="00A94A3B" w:rsidRPr="00F519AD">
        <w:rPr>
          <w:rFonts w:ascii="Calibri" w:hAnsi="Calibri" w:cs="Arial"/>
          <w:szCs w:val="21"/>
        </w:rPr>
        <w:t xml:space="preserve">exact </w:t>
      </w:r>
      <w:r w:rsidR="008D47D6" w:rsidRPr="00F519AD">
        <w:rPr>
          <w:rFonts w:ascii="Symbol" w:hAnsi="Symbol" w:cs="Arial"/>
          <w:i/>
          <w:szCs w:val="21"/>
        </w:rPr>
        <w:t></w:t>
      </w:r>
      <w:r w:rsidR="008D47D6" w:rsidRPr="00F519AD">
        <w:rPr>
          <w:rFonts w:ascii="Calibri" w:hAnsi="Calibri" w:cs="Arial"/>
          <w:szCs w:val="21"/>
          <w:vertAlign w:val="subscript"/>
        </w:rPr>
        <w:t>e</w:t>
      </w:r>
      <w:r w:rsidR="008D47D6" w:rsidRPr="00F519AD">
        <w:rPr>
          <w:rFonts w:ascii="Calibri" w:hAnsi="Calibri" w:cs="Arial"/>
          <w:szCs w:val="21"/>
        </w:rPr>
        <w:t xml:space="preserve"> </w:t>
      </w:r>
      <w:r w:rsidR="00543A74" w:rsidRPr="00F519AD">
        <w:rPr>
          <w:rFonts w:ascii="Calibri" w:hAnsi="Calibri" w:cs="Arial"/>
          <w:szCs w:val="21"/>
        </w:rPr>
        <w:t>energy</w:t>
      </w:r>
      <w:r w:rsidR="008D47D6" w:rsidRPr="00F519AD">
        <w:rPr>
          <w:rFonts w:ascii="Calibri" w:hAnsi="Calibri" w:cs="Arial"/>
          <w:szCs w:val="21"/>
        </w:rPr>
        <w:t xml:space="preserve"> we are </w:t>
      </w:r>
      <w:r w:rsidR="000E771B" w:rsidRPr="00F519AD">
        <w:rPr>
          <w:rFonts w:ascii="Calibri" w:hAnsi="Calibri" w:cs="Arial"/>
          <w:szCs w:val="21"/>
        </w:rPr>
        <w:t>looking at</w:t>
      </w:r>
      <w:r w:rsidR="00543A74" w:rsidRPr="00F519AD">
        <w:rPr>
          <w:rFonts w:ascii="Calibri" w:hAnsi="Calibri" w:cs="Arial"/>
          <w:szCs w:val="21"/>
        </w:rPr>
        <w:t>.</w:t>
      </w:r>
      <w:r w:rsidR="006D768C" w:rsidRPr="00F519AD">
        <w:rPr>
          <w:rFonts w:ascii="Calibri" w:hAnsi="Calibri" w:cs="Arial"/>
          <w:szCs w:val="21"/>
        </w:rPr>
        <w:t xml:space="preserve"> </w:t>
      </w:r>
      <w:r w:rsidR="00543A74" w:rsidRPr="00F519AD">
        <w:rPr>
          <w:rFonts w:ascii="Calibri" w:hAnsi="Calibri" w:cs="Arial"/>
          <w:szCs w:val="21"/>
        </w:rPr>
        <w:t xml:space="preserve">One example </w:t>
      </w:r>
      <w:r w:rsidR="006D768C" w:rsidRPr="00F519AD">
        <w:rPr>
          <w:rFonts w:ascii="Calibri" w:hAnsi="Calibri" w:cs="Arial"/>
          <w:szCs w:val="21"/>
        </w:rPr>
        <w:t xml:space="preserve">of this kind of sensitivity </w:t>
      </w:r>
      <w:r w:rsidR="00543A74" w:rsidRPr="00F519AD">
        <w:rPr>
          <w:rFonts w:ascii="Calibri" w:hAnsi="Calibri" w:cs="Arial"/>
          <w:szCs w:val="21"/>
        </w:rPr>
        <w:t>is</w:t>
      </w:r>
      <w:r w:rsidR="006D768C" w:rsidRPr="00F519AD">
        <w:rPr>
          <w:rFonts w:ascii="Calibri" w:hAnsi="Calibri" w:cs="Arial"/>
          <w:szCs w:val="21"/>
        </w:rPr>
        <w:t xml:space="preserve"> seen in </w:t>
      </w:r>
      <w:r w:rsidR="00543A74" w:rsidRPr="00F519AD">
        <w:rPr>
          <w:rFonts w:ascii="Calibri" w:hAnsi="Calibri" w:cs="Arial"/>
          <w:szCs w:val="21"/>
        </w:rPr>
        <w:t>the effect of isomeric state</w:t>
      </w:r>
      <w:r w:rsidR="008D47D6" w:rsidRPr="00F519AD">
        <w:rPr>
          <w:rFonts w:ascii="Calibri" w:hAnsi="Calibri" w:cs="Arial"/>
          <w:szCs w:val="21"/>
        </w:rPr>
        <w:t xml:space="preserve">s. </w:t>
      </w:r>
      <w:r w:rsidR="00A94A3B" w:rsidRPr="00F519AD">
        <w:rPr>
          <w:rFonts w:ascii="Calibri" w:hAnsi="Calibri" w:cs="Arial"/>
          <w:szCs w:val="21"/>
        </w:rPr>
        <w:t>The total energies released by an isomer</w:t>
      </w:r>
      <w:r w:rsidR="006D768C" w:rsidRPr="00F519AD">
        <w:rPr>
          <w:rFonts w:ascii="Calibri" w:hAnsi="Calibri" w:cs="Arial"/>
          <w:szCs w:val="21"/>
        </w:rPr>
        <w:t xml:space="preserve"> does not change largely as far as its decay finally reaches the ground states of the </w:t>
      </w:r>
      <w:r w:rsidR="002C154A" w:rsidRPr="00F519AD">
        <w:rPr>
          <w:rFonts w:ascii="Calibri" w:hAnsi="Calibri" w:cs="Arial"/>
          <w:szCs w:val="21"/>
        </w:rPr>
        <w:t>neighboring</w:t>
      </w:r>
      <w:r w:rsidR="006D768C" w:rsidRPr="00F519AD">
        <w:rPr>
          <w:rFonts w:ascii="Calibri" w:hAnsi="Calibri" w:cs="Arial"/>
          <w:szCs w:val="21"/>
        </w:rPr>
        <w:t xml:space="preserve"> </w:t>
      </w:r>
      <w:r w:rsidR="002C154A" w:rsidRPr="00F519AD">
        <w:rPr>
          <w:rFonts w:ascii="Calibri" w:hAnsi="Calibri" w:cs="Arial"/>
          <w:szCs w:val="21"/>
        </w:rPr>
        <w:t xml:space="preserve">daughter </w:t>
      </w:r>
      <w:r w:rsidR="006D768C" w:rsidRPr="00F519AD">
        <w:rPr>
          <w:rFonts w:ascii="Calibri" w:hAnsi="Calibri" w:cs="Arial"/>
          <w:szCs w:val="21"/>
        </w:rPr>
        <w:t xml:space="preserve">nuclide, </w:t>
      </w:r>
      <w:r w:rsidR="002C154A" w:rsidRPr="00F519AD">
        <w:rPr>
          <w:rFonts w:ascii="Calibri" w:hAnsi="Calibri" w:cs="Arial"/>
          <w:szCs w:val="21"/>
        </w:rPr>
        <w:t>(</w:t>
      </w:r>
      <w:r w:rsidR="006D768C" w:rsidRPr="00F519AD">
        <w:rPr>
          <w:rFonts w:ascii="Calibri" w:hAnsi="Calibri" w:cs="Arial"/>
          <w:szCs w:val="21"/>
        </w:rPr>
        <w:t>N</w:t>
      </w:r>
      <w:r w:rsidR="002C154A" w:rsidRPr="00F519AD">
        <w:rPr>
          <w:rFonts w:ascii="Calibri" w:hAnsi="Calibri" w:cs="Arial"/>
          <w:szCs w:val="21"/>
        </w:rPr>
        <w:t xml:space="preserve">-1, Z+1), even if it goes via </w:t>
      </w:r>
      <w:r w:rsidR="002C154A" w:rsidRPr="00EC211A">
        <w:rPr>
          <w:rFonts w:ascii="Calibri" w:hAnsi="Calibri" w:cs="Arial"/>
          <w:szCs w:val="21"/>
        </w:rPr>
        <w:t>isomeric transition</w:t>
      </w:r>
      <w:r w:rsidR="002C154A" w:rsidRPr="00F519AD">
        <w:rPr>
          <w:rFonts w:ascii="Calibri" w:hAnsi="Calibri" w:cs="Arial"/>
          <w:szCs w:val="21"/>
        </w:rPr>
        <w:t xml:space="preserve"> or </w:t>
      </w:r>
      <w:r w:rsidR="00EC211A">
        <w:rPr>
          <w:rFonts w:ascii="Calibri" w:hAnsi="Calibri" w:cs="Arial"/>
          <w:szCs w:val="21"/>
        </w:rPr>
        <w:t xml:space="preserve">decays </w:t>
      </w:r>
      <w:r w:rsidR="00EC211A" w:rsidRPr="00F519AD">
        <w:rPr>
          <w:rFonts w:ascii="Calibri" w:hAnsi="Calibri" w:cs="Arial"/>
          <w:szCs w:val="21"/>
        </w:rPr>
        <w:t xml:space="preserve">directly </w:t>
      </w:r>
      <w:r w:rsidR="002C154A" w:rsidRPr="00F519AD">
        <w:rPr>
          <w:rFonts w:ascii="Calibri" w:hAnsi="Calibri" w:cs="Arial"/>
          <w:szCs w:val="21"/>
        </w:rPr>
        <w:t>to it</w:t>
      </w:r>
      <w:r w:rsidR="00DF71F5" w:rsidRPr="00F519AD">
        <w:rPr>
          <w:rFonts w:ascii="Calibri" w:hAnsi="Calibri" w:cs="Arial"/>
          <w:szCs w:val="21"/>
        </w:rPr>
        <w:t>s</w:t>
      </w:r>
      <w:r w:rsidR="002C154A" w:rsidRPr="00F519AD">
        <w:rPr>
          <w:rFonts w:ascii="Calibri" w:hAnsi="Calibri" w:cs="Arial"/>
          <w:szCs w:val="21"/>
        </w:rPr>
        <w:t xml:space="preserve"> daughter. The </w:t>
      </w:r>
      <w:r w:rsidR="002C154A" w:rsidRPr="00F519AD">
        <w:rPr>
          <w:rFonts w:ascii="Symbol" w:hAnsi="Symbol" w:cs="Arial"/>
          <w:i/>
          <w:szCs w:val="21"/>
        </w:rPr>
        <w:t></w:t>
      </w:r>
      <w:r w:rsidR="002C154A" w:rsidRPr="00F519AD">
        <w:rPr>
          <w:rFonts w:ascii="Calibri" w:hAnsi="Calibri" w:cs="Arial"/>
          <w:szCs w:val="21"/>
          <w:vertAlign w:val="subscript"/>
        </w:rPr>
        <w:t>e</w:t>
      </w:r>
      <w:r w:rsidR="002C154A" w:rsidRPr="00F519AD">
        <w:rPr>
          <w:rFonts w:ascii="Calibri" w:hAnsi="Calibri" w:cs="Arial"/>
          <w:szCs w:val="21"/>
        </w:rPr>
        <w:t>-spectr</w:t>
      </w:r>
      <w:r w:rsidR="005B19D2">
        <w:rPr>
          <w:rFonts w:ascii="Calibri" w:hAnsi="Calibri" w:cs="Arial"/>
          <w:szCs w:val="21"/>
        </w:rPr>
        <w:t>um</w:t>
      </w:r>
      <w:r w:rsidR="001F136A" w:rsidRPr="00F519AD">
        <w:rPr>
          <w:rFonts w:ascii="Calibri" w:hAnsi="Calibri" w:cs="Arial"/>
          <w:szCs w:val="21"/>
        </w:rPr>
        <w:t xml:space="preserve"> from the isomer </w:t>
      </w:r>
      <w:r w:rsidR="005B19D2">
        <w:rPr>
          <w:rFonts w:ascii="Calibri" w:hAnsi="Calibri" w:cs="Arial"/>
          <w:szCs w:val="21"/>
        </w:rPr>
        <w:t>or</w:t>
      </w:r>
      <w:r w:rsidR="001F136A" w:rsidRPr="00F519AD">
        <w:rPr>
          <w:rFonts w:ascii="Calibri" w:hAnsi="Calibri" w:cs="Arial"/>
          <w:szCs w:val="21"/>
        </w:rPr>
        <w:t xml:space="preserve"> from the ground state tend</w:t>
      </w:r>
      <w:r w:rsidR="005B19D2">
        <w:rPr>
          <w:rFonts w:ascii="Calibri" w:hAnsi="Calibri" w:cs="Arial"/>
          <w:szCs w:val="21"/>
        </w:rPr>
        <w:t>s</w:t>
      </w:r>
      <w:r w:rsidR="001F136A" w:rsidRPr="00F519AD">
        <w:rPr>
          <w:rFonts w:ascii="Calibri" w:hAnsi="Calibri" w:cs="Arial"/>
          <w:szCs w:val="21"/>
        </w:rPr>
        <w:t xml:space="preserve"> to be </w:t>
      </w:r>
      <w:r w:rsidR="00EC211A">
        <w:rPr>
          <w:rFonts w:ascii="Calibri" w:hAnsi="Calibri" w:cs="Arial"/>
          <w:szCs w:val="21"/>
        </w:rPr>
        <w:t>absolutely</w:t>
      </w:r>
      <w:r w:rsidR="001F136A" w:rsidRPr="00F519AD">
        <w:rPr>
          <w:rFonts w:ascii="Calibri" w:hAnsi="Calibri" w:cs="Arial"/>
          <w:szCs w:val="21"/>
        </w:rPr>
        <w:t xml:space="preserve"> diff</w:t>
      </w:r>
      <w:r w:rsidR="000E771B" w:rsidRPr="00F519AD">
        <w:rPr>
          <w:rFonts w:ascii="Calibri" w:hAnsi="Calibri" w:cs="Arial"/>
          <w:szCs w:val="21"/>
        </w:rPr>
        <w:t>erent each other because of the big difference in</w:t>
      </w:r>
      <w:r w:rsidR="001F136A" w:rsidRPr="00F519AD">
        <w:rPr>
          <w:rFonts w:ascii="Calibri" w:hAnsi="Calibri" w:cs="Arial"/>
          <w:szCs w:val="21"/>
        </w:rPr>
        <w:t xml:space="preserve"> </w:t>
      </w:r>
      <w:r w:rsidR="0031495B">
        <w:rPr>
          <w:rFonts w:ascii="Calibri" w:hAnsi="Calibri" w:cs="Arial"/>
          <w:szCs w:val="21"/>
        </w:rPr>
        <w:t xml:space="preserve">their </w:t>
      </w:r>
      <w:r w:rsidR="001F136A" w:rsidRPr="00F519AD">
        <w:rPr>
          <w:rFonts w:ascii="Calibri" w:hAnsi="Calibri" w:cs="Arial"/>
          <w:szCs w:val="21"/>
        </w:rPr>
        <w:t xml:space="preserve">spin-parity which is </w:t>
      </w:r>
      <w:r w:rsidR="005B19D2">
        <w:rPr>
          <w:rFonts w:ascii="Calibri" w:hAnsi="Calibri" w:cs="Arial"/>
          <w:szCs w:val="21"/>
        </w:rPr>
        <w:t xml:space="preserve">exactly </w:t>
      </w:r>
      <w:r w:rsidR="001F136A" w:rsidRPr="00F519AD">
        <w:rPr>
          <w:rFonts w:ascii="Calibri" w:hAnsi="Calibri" w:cs="Arial"/>
          <w:szCs w:val="21"/>
        </w:rPr>
        <w:t xml:space="preserve">the </w:t>
      </w:r>
      <w:r w:rsidR="005B19D2" w:rsidRPr="005B19D2">
        <w:rPr>
          <w:rFonts w:ascii="Calibri" w:hAnsi="Calibri" w:cs="Arial"/>
          <w:szCs w:val="21"/>
        </w:rPr>
        <w:t>origin</w:t>
      </w:r>
      <w:r w:rsidR="000B57FE" w:rsidRPr="00F519AD">
        <w:rPr>
          <w:rFonts w:ascii="Calibri" w:hAnsi="Calibri" w:cs="Arial"/>
          <w:szCs w:val="21"/>
        </w:rPr>
        <w:t xml:space="preserve"> of the isomer.</w:t>
      </w:r>
      <w:r w:rsidR="00DF71F5" w:rsidRPr="00F519AD">
        <w:rPr>
          <w:rFonts w:ascii="Calibri" w:hAnsi="Calibri" w:cs="Arial"/>
          <w:szCs w:val="21"/>
        </w:rPr>
        <w:t xml:space="preserve"> We have to have therefore reliable data on the </w:t>
      </w:r>
      <w:r w:rsidR="00DF71F5" w:rsidRPr="00F519AD">
        <w:rPr>
          <w:rFonts w:ascii="Symbol" w:hAnsi="Symbol" w:cs="Arial"/>
          <w:i/>
          <w:szCs w:val="21"/>
        </w:rPr>
        <w:t></w:t>
      </w:r>
      <w:r w:rsidR="00DF71F5" w:rsidRPr="00F519AD">
        <w:rPr>
          <w:rFonts w:ascii="Calibri" w:hAnsi="Calibri" w:cs="Arial"/>
          <w:szCs w:val="21"/>
          <w:vertAlign w:val="subscript"/>
        </w:rPr>
        <w:t xml:space="preserve">e </w:t>
      </w:r>
      <w:r w:rsidR="00DF71F5" w:rsidRPr="00F519AD">
        <w:rPr>
          <w:rFonts w:ascii="Calibri" w:hAnsi="Calibri" w:cs="Arial"/>
          <w:szCs w:val="21"/>
        </w:rPr>
        <w:t xml:space="preserve">spectra both of the isomeric and the ground states. For this </w:t>
      </w:r>
      <w:r w:rsidR="00EC211A">
        <w:rPr>
          <w:rFonts w:ascii="Calibri" w:hAnsi="Calibri" w:cs="Arial"/>
          <w:szCs w:val="21"/>
        </w:rPr>
        <w:t xml:space="preserve">purpose </w:t>
      </w:r>
      <w:r w:rsidR="00DF71F5" w:rsidRPr="00F519AD">
        <w:rPr>
          <w:rFonts w:ascii="Calibri" w:hAnsi="Calibri" w:cs="Arial"/>
          <w:szCs w:val="21"/>
        </w:rPr>
        <w:t xml:space="preserve">we anticipate </w:t>
      </w:r>
      <w:r w:rsidR="0031495B">
        <w:rPr>
          <w:rFonts w:ascii="Calibri" w:hAnsi="Calibri" w:cs="Arial"/>
          <w:szCs w:val="21"/>
        </w:rPr>
        <w:t xml:space="preserve">that </w:t>
      </w:r>
      <w:r w:rsidR="00DF71F5" w:rsidRPr="00F519AD">
        <w:rPr>
          <w:rFonts w:ascii="Calibri" w:hAnsi="Calibri" w:cs="Arial"/>
          <w:szCs w:val="21"/>
        </w:rPr>
        <w:t xml:space="preserve">TAGS will play a very important role. </w:t>
      </w:r>
      <w:r w:rsidR="00A56178" w:rsidRPr="00F519AD">
        <w:rPr>
          <w:rFonts w:ascii="Calibri" w:hAnsi="Calibri" w:cs="Arial"/>
          <w:szCs w:val="21"/>
        </w:rPr>
        <w:t>In addition we have to improve our knowledge about isomeric ratios in fission yields. This isomer problem is just an example</w:t>
      </w:r>
      <w:r w:rsidR="008C22C8">
        <w:rPr>
          <w:rFonts w:ascii="Calibri" w:hAnsi="Calibri" w:cs="Arial"/>
          <w:szCs w:val="21"/>
        </w:rPr>
        <w:t xml:space="preserve"> among others</w:t>
      </w:r>
      <w:bookmarkStart w:id="0" w:name="_GoBack"/>
      <w:bookmarkEnd w:id="0"/>
      <w:r w:rsidR="00A56178" w:rsidRPr="00F519AD">
        <w:rPr>
          <w:rFonts w:ascii="Calibri" w:hAnsi="Calibri" w:cs="Arial"/>
          <w:szCs w:val="21"/>
        </w:rPr>
        <w:t xml:space="preserve">. </w:t>
      </w:r>
      <w:r w:rsidR="00061422" w:rsidRPr="00F519AD">
        <w:rPr>
          <w:rFonts w:ascii="Calibri" w:hAnsi="Calibri" w:cs="Arial"/>
          <w:szCs w:val="21"/>
        </w:rPr>
        <w:t xml:space="preserve">By comparing two kinds of the FP summation calculations, the well-experienced DH and the challenging </w:t>
      </w:r>
      <w:r w:rsidR="00061422" w:rsidRPr="00F519AD">
        <w:rPr>
          <w:rFonts w:ascii="Symbol" w:hAnsi="Symbol" w:cs="Arial"/>
          <w:i/>
          <w:szCs w:val="21"/>
        </w:rPr>
        <w:t></w:t>
      </w:r>
      <w:r w:rsidR="00061422" w:rsidRPr="00F519AD">
        <w:rPr>
          <w:rFonts w:ascii="Calibri" w:hAnsi="Calibri" w:cs="Arial"/>
          <w:szCs w:val="21"/>
          <w:vertAlign w:val="subscript"/>
        </w:rPr>
        <w:t>e</w:t>
      </w:r>
      <w:r w:rsidR="00061422" w:rsidRPr="00F519AD">
        <w:rPr>
          <w:rFonts w:ascii="Calibri" w:hAnsi="Calibri" w:cs="Arial"/>
          <w:szCs w:val="21"/>
        </w:rPr>
        <w:t xml:space="preserve">-spectra, we </w:t>
      </w:r>
      <w:r w:rsidR="009D6F79" w:rsidRPr="00F519AD">
        <w:rPr>
          <w:rFonts w:ascii="Calibri" w:hAnsi="Calibri" w:cs="Arial"/>
          <w:szCs w:val="21"/>
        </w:rPr>
        <w:t>shed light on the special f</w:t>
      </w:r>
      <w:r w:rsidR="00F82BDF">
        <w:rPr>
          <w:rFonts w:ascii="Calibri" w:hAnsi="Calibri" w:cs="Arial"/>
          <w:szCs w:val="21"/>
        </w:rPr>
        <w:t>ea</w:t>
      </w:r>
      <w:r w:rsidR="009D6F79" w:rsidRPr="00F519AD">
        <w:rPr>
          <w:rFonts w:ascii="Calibri" w:hAnsi="Calibri" w:cs="Arial"/>
          <w:szCs w:val="21"/>
        </w:rPr>
        <w:t xml:space="preserve">ture of the </w:t>
      </w:r>
      <w:r w:rsidR="00EC211A">
        <w:rPr>
          <w:rFonts w:ascii="Calibri" w:hAnsi="Calibri" w:cs="Arial"/>
          <w:szCs w:val="21"/>
        </w:rPr>
        <w:t xml:space="preserve">reactor </w:t>
      </w:r>
      <w:r w:rsidR="009D6F79" w:rsidRPr="00F519AD">
        <w:rPr>
          <w:rFonts w:ascii="Symbol" w:hAnsi="Symbol" w:cs="Arial"/>
          <w:i/>
          <w:szCs w:val="21"/>
        </w:rPr>
        <w:t></w:t>
      </w:r>
      <w:r w:rsidR="009D6F79" w:rsidRPr="00F519AD">
        <w:rPr>
          <w:rFonts w:ascii="Calibri" w:hAnsi="Calibri" w:cs="Arial"/>
          <w:szCs w:val="21"/>
          <w:vertAlign w:val="subscript"/>
        </w:rPr>
        <w:t>e</w:t>
      </w:r>
      <w:r w:rsidR="009D6F79" w:rsidRPr="00F519AD">
        <w:rPr>
          <w:rFonts w:ascii="Calibri" w:hAnsi="Calibri" w:cs="Arial"/>
          <w:szCs w:val="21"/>
        </w:rPr>
        <w:t>-spectrum evaluation.</w:t>
      </w:r>
    </w:p>
    <w:p w:rsidR="00EA493F" w:rsidRPr="00F519AD" w:rsidRDefault="00EA493F" w:rsidP="00543A74">
      <w:pPr>
        <w:rPr>
          <w:rFonts w:ascii="Calibri" w:hAnsi="Calibri" w:cs="Arial"/>
          <w:szCs w:val="21"/>
        </w:rPr>
      </w:pPr>
    </w:p>
    <w:p w:rsidR="00710351" w:rsidRPr="00F519AD" w:rsidRDefault="00B50003" w:rsidP="00543A74">
      <w:pPr>
        <w:rPr>
          <w:rFonts w:ascii="Calibri" w:hAnsi="Calibri" w:cs="Arial"/>
          <w:szCs w:val="21"/>
        </w:rPr>
      </w:pPr>
      <w:r w:rsidRPr="00F519AD">
        <w:rPr>
          <w:rFonts w:ascii="Calibri" w:hAnsi="Calibri" w:cs="Arial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-1007</wp:posOffset>
                </wp:positionH>
                <wp:positionV relativeFrom="paragraph">
                  <wp:posOffset>165157</wp:posOffset>
                </wp:positionV>
                <wp:extent cx="1570996" cy="0"/>
                <wp:effectExtent l="0" t="0" r="2921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7099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017517" id="直線コネクタ 2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1pt,13pt" to="123.6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:rsidR="00EA493F" w:rsidRPr="00F519AD" w:rsidRDefault="00EA493F" w:rsidP="002473EB">
      <w:pPr>
        <w:jc w:val="left"/>
        <w:rPr>
          <w:rFonts w:ascii="Calibri" w:hAnsi="Calibri" w:cs="Arial"/>
          <w:szCs w:val="21"/>
        </w:rPr>
      </w:pPr>
      <w:r w:rsidRPr="00F519AD">
        <w:rPr>
          <w:rFonts w:ascii="Calibri" w:hAnsi="Calibri" w:cs="Arial"/>
          <w:szCs w:val="21"/>
        </w:rPr>
        <w:t xml:space="preserve">* Now at </w:t>
      </w:r>
      <w:r w:rsidR="00B50003" w:rsidRPr="00F519AD">
        <w:rPr>
          <w:rFonts w:ascii="Calibri" w:hAnsi="Calibri" w:cs="Arial"/>
          <w:szCs w:val="21"/>
        </w:rPr>
        <w:t>NDS/</w:t>
      </w:r>
      <w:r w:rsidRPr="00F519AD">
        <w:rPr>
          <w:rFonts w:ascii="Calibri" w:hAnsi="Calibri" w:cs="Arial"/>
          <w:szCs w:val="21"/>
        </w:rPr>
        <w:t>IAEA</w:t>
      </w:r>
    </w:p>
    <w:sectPr w:rsidR="00EA493F" w:rsidRPr="00F519AD" w:rsidSect="00F519AD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游ゴシック Light">
    <w:altName w:val="ＭＳ ゴシック"/>
    <w:charset w:val="80"/>
    <w:family w:val="swiss"/>
    <w:pitch w:val="variable"/>
    <w:sig w:usb0="00000000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36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7D1"/>
    <w:rsid w:val="000353C8"/>
    <w:rsid w:val="00061422"/>
    <w:rsid w:val="000B57FE"/>
    <w:rsid w:val="000E771B"/>
    <w:rsid w:val="001D2AB1"/>
    <w:rsid w:val="001E67A6"/>
    <w:rsid w:val="001F136A"/>
    <w:rsid w:val="001F32BB"/>
    <w:rsid w:val="002473EB"/>
    <w:rsid w:val="002507D1"/>
    <w:rsid w:val="002C154A"/>
    <w:rsid w:val="0031495B"/>
    <w:rsid w:val="004C3305"/>
    <w:rsid w:val="004D7345"/>
    <w:rsid w:val="00543A74"/>
    <w:rsid w:val="005B19D2"/>
    <w:rsid w:val="006D768C"/>
    <w:rsid w:val="00710351"/>
    <w:rsid w:val="007C1FE3"/>
    <w:rsid w:val="008C22C8"/>
    <w:rsid w:val="008D47D6"/>
    <w:rsid w:val="009D6F79"/>
    <w:rsid w:val="00A56178"/>
    <w:rsid w:val="00A94A3B"/>
    <w:rsid w:val="00B50003"/>
    <w:rsid w:val="00B77AC8"/>
    <w:rsid w:val="00C36240"/>
    <w:rsid w:val="00C64F76"/>
    <w:rsid w:val="00CB5BA3"/>
    <w:rsid w:val="00D447D1"/>
    <w:rsid w:val="00D6249D"/>
    <w:rsid w:val="00DF71F5"/>
    <w:rsid w:val="00E632DB"/>
    <w:rsid w:val="00EA1B0A"/>
    <w:rsid w:val="00EA493F"/>
    <w:rsid w:val="00EC211A"/>
    <w:rsid w:val="00F519AD"/>
    <w:rsid w:val="00F82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138D605-2441-C247-A427-303031749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A6CE603-4AF6-4438-B1F8-592264F07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tyoshida</cp:lastModifiedBy>
  <cp:revision>2</cp:revision>
  <cp:lastPrinted>2019-03-18T07:35:00Z</cp:lastPrinted>
  <dcterms:created xsi:type="dcterms:W3CDTF">2019-03-22T04:12:00Z</dcterms:created>
  <dcterms:modified xsi:type="dcterms:W3CDTF">2019-03-22T04:12:00Z</dcterms:modified>
</cp:coreProperties>
</file>