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7402" w:rsidRPr="00367402" w:rsidRDefault="00367402" w:rsidP="00367402">
      <w:pPr>
        <w:pStyle w:val="NormalWeb"/>
        <w:jc w:val="center"/>
        <w:rPr>
          <w:b/>
          <w:color w:val="000000"/>
          <w:sz w:val="28"/>
          <w:szCs w:val="28"/>
        </w:rPr>
      </w:pPr>
      <w:r w:rsidRPr="00367402">
        <w:rPr>
          <w:b/>
          <w:color w:val="000000"/>
          <w:sz w:val="28"/>
          <w:szCs w:val="28"/>
        </w:rPr>
        <w:t>Prospects for Spent Nuclear Fuel Safeguarding with Antineutrinos</w:t>
      </w:r>
    </w:p>
    <w:p w:rsidR="00367402" w:rsidRDefault="00367402" w:rsidP="00367402">
      <w:pPr>
        <w:pStyle w:val="NormalWeb"/>
        <w:jc w:val="center"/>
        <w:rPr>
          <w:color w:val="000000"/>
          <w:sz w:val="24"/>
          <w:szCs w:val="24"/>
        </w:rPr>
      </w:pPr>
    </w:p>
    <w:p w:rsidR="00367402" w:rsidRDefault="00367402" w:rsidP="00367402">
      <w:pPr>
        <w:pStyle w:val="NormalWeb"/>
        <w:jc w:val="center"/>
        <w:rPr>
          <w:rStyle w:val="eop"/>
          <w:color w:val="000000"/>
          <w:sz w:val="24"/>
          <w:szCs w:val="24"/>
        </w:rPr>
      </w:pPr>
      <w:r>
        <w:rPr>
          <w:color w:val="000000"/>
          <w:sz w:val="24"/>
          <w:szCs w:val="24"/>
        </w:rPr>
        <w:t xml:space="preserve">Madalina </w:t>
      </w:r>
      <w:proofErr w:type="spellStart"/>
      <w:r>
        <w:rPr>
          <w:color w:val="000000"/>
          <w:sz w:val="24"/>
          <w:szCs w:val="24"/>
        </w:rPr>
        <w:t>Wittel</w:t>
      </w:r>
      <w:proofErr w:type="spellEnd"/>
      <w:r>
        <w:rPr>
          <w:color w:val="000000"/>
          <w:sz w:val="24"/>
          <w:szCs w:val="24"/>
        </w:rPr>
        <w:t xml:space="preserve"> and </w:t>
      </w:r>
      <w:r>
        <w:rPr>
          <w:color w:val="000000"/>
          <w:sz w:val="24"/>
          <w:szCs w:val="24"/>
        </w:rPr>
        <w:t>M</w:t>
      </w:r>
      <w:r>
        <w:rPr>
          <w:color w:val="000000"/>
          <w:sz w:val="24"/>
          <w:szCs w:val="24"/>
        </w:rPr>
        <w:t>.</w:t>
      </w:r>
      <w:r>
        <w:rPr>
          <w:color w:val="000000"/>
        </w:rPr>
        <w:t> </w:t>
      </w:r>
      <w:proofErr w:type="spellStart"/>
      <w:r>
        <w:rPr>
          <w:rStyle w:val="spellingerror"/>
          <w:sz w:val="24"/>
          <w:szCs w:val="24"/>
          <w:lang w:val="en-US"/>
        </w:rPr>
        <w:t>Göttsche</w:t>
      </w:r>
      <w:proofErr w:type="spellEnd"/>
    </w:p>
    <w:p w:rsidR="00367402" w:rsidRDefault="00367402" w:rsidP="00367402">
      <w:pPr>
        <w:pStyle w:val="NormalWeb"/>
        <w:jc w:val="center"/>
        <w:rPr>
          <w:color w:val="000000"/>
          <w:sz w:val="24"/>
          <w:szCs w:val="24"/>
        </w:rPr>
      </w:pPr>
      <w:r>
        <w:rPr>
          <w:rStyle w:val="eop"/>
          <w:color w:val="000000"/>
          <w:sz w:val="24"/>
          <w:szCs w:val="24"/>
        </w:rPr>
        <w:t>AICES - RWTH Aachen University</w:t>
      </w:r>
      <w:r>
        <w:rPr>
          <w:rStyle w:val="eop"/>
          <w:color w:val="000000"/>
          <w:sz w:val="24"/>
          <w:szCs w:val="24"/>
        </w:rPr>
        <w:t>, Aachen, Germany</w:t>
      </w:r>
      <w:r>
        <w:rPr>
          <w:color w:val="000000"/>
          <w:sz w:val="24"/>
          <w:szCs w:val="24"/>
        </w:rPr>
        <w:br/>
      </w:r>
    </w:p>
    <w:p w:rsidR="00367402" w:rsidRDefault="00367402" w:rsidP="00367402">
      <w:pPr>
        <w:pStyle w:val="NormalWeb"/>
        <w:rPr>
          <w:color w:val="000000"/>
          <w:sz w:val="24"/>
          <w:szCs w:val="24"/>
        </w:rPr>
      </w:pPr>
    </w:p>
    <w:p w:rsidR="00367402" w:rsidRDefault="00367402" w:rsidP="00367402">
      <w:pPr>
        <w:pStyle w:val="NormalWeb"/>
        <w:jc w:val="both"/>
        <w:rPr>
          <w:rStyle w:val="eop"/>
          <w:color w:val="000000"/>
          <w:sz w:val="24"/>
          <w:szCs w:val="24"/>
        </w:rPr>
      </w:pPr>
      <w:r>
        <w:rPr>
          <w:rStyle w:val="normaltextrun"/>
          <w:sz w:val="24"/>
          <w:szCs w:val="24"/>
          <w:lang w:val="en-US"/>
        </w:rPr>
        <w:t xml:space="preserve">The radioactive waste produced in the past decades </w:t>
      </w:r>
      <w:proofErr w:type="gramStart"/>
      <w:r>
        <w:rPr>
          <w:rStyle w:val="normaltextrun"/>
          <w:sz w:val="24"/>
          <w:szCs w:val="24"/>
          <w:lang w:val="en-US"/>
        </w:rPr>
        <w:t>as a result of</w:t>
      </w:r>
      <w:proofErr w:type="gramEnd"/>
      <w:r>
        <w:rPr>
          <w:rStyle w:val="normaltextrun"/>
          <w:sz w:val="24"/>
          <w:szCs w:val="24"/>
          <w:lang w:val="en-US"/>
        </w:rPr>
        <w:t xml:space="preserve"> both civilian as well as military applications of nuclear energy presents an important </w:t>
      </w:r>
      <w:r>
        <w:rPr>
          <w:rStyle w:val="normaltextrun"/>
        </w:rPr>
        <w:t>verification challenge. Several measurement techniques can be envisaged for safeguarding spent nuclear fuel repositories and verifying the corresponding state declarations. In contrast to other potential signal particles, antineutrinos, produced by isotopes still present in the nuclear waste that undergo beta decay, e.g. strontium-90, would be capable of propagating through a significant amount of shielding material without being attenuated. This clearly posits a considerable challenge for the detector design and technical </w:t>
      </w:r>
      <w:proofErr w:type="spellStart"/>
      <w:r>
        <w:rPr>
          <w:rStyle w:val="spellingerror"/>
          <w:color w:val="000000"/>
          <w:sz w:val="24"/>
          <w:szCs w:val="24"/>
          <w:lang w:val="en-US"/>
        </w:rPr>
        <w:t>realisation</w:t>
      </w:r>
      <w:proofErr w:type="spellEnd"/>
      <w:r>
        <w:rPr>
          <w:rStyle w:val="normaltextrun"/>
          <w:color w:val="000000"/>
          <w:sz w:val="24"/>
          <w:szCs w:val="24"/>
          <w:lang w:val="en-US"/>
        </w:rPr>
        <w:t>. In this work, we set up the scientific context for a feasibility study of an emergent type of antineutrino detectors. We first examine </w:t>
      </w:r>
      <w:r>
        <w:rPr>
          <w:rStyle w:val="normaltextrun"/>
        </w:rPr>
        <w:t>the energy-dependent spectra of antineutrinos coming from spent nuclear fuel, the respective antineutrino flux and its time evolution. We then address the prospects of measuring the antineutrinos with highly granular liquid argon time projection chambers. This technology is presently developed and validated by the neutrino physics community. It offers the advantage of unprecedented precision in measuring antineutrino energies, incidence directions, and would have a remarkable spatial resolution which is needed to filter out background events.</w:t>
      </w:r>
      <w:r>
        <w:rPr>
          <w:rStyle w:val="eop"/>
          <w:color w:val="000000"/>
          <w:sz w:val="24"/>
          <w:szCs w:val="24"/>
        </w:rPr>
        <w:t> </w:t>
      </w:r>
    </w:p>
    <w:p w:rsidR="00367402" w:rsidRDefault="00367402" w:rsidP="00367402">
      <w:pPr>
        <w:pStyle w:val="NormalWeb"/>
        <w:jc w:val="both"/>
        <w:rPr>
          <w:color w:val="000000"/>
          <w:sz w:val="24"/>
          <w:szCs w:val="24"/>
        </w:rPr>
      </w:pPr>
      <w:bookmarkStart w:id="0" w:name="_GoBack"/>
      <w:bookmarkEnd w:id="0"/>
      <w:r>
        <w:rPr>
          <w:color w:val="000000"/>
          <w:sz w:val="24"/>
          <w:szCs w:val="24"/>
        </w:rPr>
        <w:br/>
      </w:r>
    </w:p>
    <w:p w:rsidR="00654739" w:rsidRDefault="00367402"/>
    <w:sectPr w:rsidR="0065473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402"/>
    <w:rsid w:val="00367402"/>
    <w:rsid w:val="006C617A"/>
    <w:rsid w:val="00751DC4"/>
    <w:rsid w:val="00AB0D7B"/>
    <w:rsid w:val="00E748A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E36E6"/>
  <w15:chartTrackingRefBased/>
  <w15:docId w15:val="{3438D661-F902-45C1-BF98-60D1AB3B5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67402"/>
    <w:pPr>
      <w:spacing w:after="0" w:line="240" w:lineRule="auto"/>
    </w:pPr>
    <w:rPr>
      <w:rFonts w:ascii="Calibri" w:hAnsi="Calibri" w:cs="Calibri"/>
      <w:lang w:eastAsia="en-GB"/>
    </w:rPr>
  </w:style>
  <w:style w:type="character" w:customStyle="1" w:styleId="spellingerror">
    <w:name w:val="spellingerror"/>
    <w:basedOn w:val="DefaultParagraphFont"/>
    <w:rsid w:val="00367402"/>
  </w:style>
  <w:style w:type="character" w:customStyle="1" w:styleId="eop">
    <w:name w:val="eop"/>
    <w:basedOn w:val="DefaultParagraphFont"/>
    <w:rsid w:val="00367402"/>
  </w:style>
  <w:style w:type="character" w:customStyle="1" w:styleId="normaltextrun">
    <w:name w:val="normaltextrun"/>
    <w:basedOn w:val="DefaultParagraphFont"/>
    <w:rsid w:val="003674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180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1285</Characters>
  <Application>Microsoft Office Word</Application>
  <DocSecurity>0</DocSecurity>
  <Lines>27</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DIMITRIOU, Paraskevi</dc:creator>
  <cp:keywords/>
  <dc:description/>
  <cp:lastModifiedBy>DIMITRIOU, Paraskevi</cp:lastModifiedBy>
  <cp:revision>1</cp:revision>
  <dcterms:created xsi:type="dcterms:W3CDTF">2019-03-12T16:18:00Z</dcterms:created>
  <dcterms:modified xsi:type="dcterms:W3CDTF">2019-03-12T16:27:00Z</dcterms:modified>
</cp:coreProperties>
</file>